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664DE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20" w:afterAutospacing="0" w:line="360" w:lineRule="exact"/>
        <w:ind w:right="0"/>
        <w:jc w:val="center"/>
        <w:textAlignment w:val="auto"/>
        <w:rPr>
          <w:rStyle w:val="5"/>
          <w:rFonts w:hint="eastAsia" w:ascii="华文中宋" w:hAnsi="华文中宋" w:eastAsia="华文中宋" w:cs="华文中宋"/>
          <w:b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</w:pPr>
      <w:bookmarkStart w:id="0" w:name="_GoBack"/>
      <w:r>
        <w:rPr>
          <w:rStyle w:val="5"/>
          <w:rFonts w:hint="eastAsia" w:ascii="华文中宋" w:hAnsi="华文中宋" w:eastAsia="华文中宋" w:cs="华文中宋"/>
          <w:b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看重庆自贸试验区、新疆自贸试验区兵团区块如何共绘产城融合新图景（上）：从“单点联通”到“织网成势”</w:t>
      </w:r>
    </w:p>
    <w:bookmarkEnd w:id="0"/>
    <w:p w14:paraId="77D6C9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80" w:afterAutospacing="0"/>
        <w:ind w:left="0" w:right="0" w:firstLine="432"/>
        <w:jc w:val="center"/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t>胡杨网唐媛媛</w:t>
      </w:r>
    </w:p>
    <w:p w14:paraId="1A170F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80" w:afterAutospacing="0"/>
        <w:ind w:left="0" w:right="0" w:firstLine="432"/>
        <w:jc w:val="left"/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t>当长江上游的重庆内陆国际物流枢纽忙着将“重庆造”汽车通过中欧班列发往亚欧腹地，天山北麓的中国（新疆）自由贸易试验区兵团区块（以下简称“新疆自贸试验区兵团区块”）正聚焦“向西开放门户”建设，探索内陆开放新路径。</w:t>
      </w:r>
    </w:p>
    <w:p w14:paraId="4C0B27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80" w:afterAutospacing="0"/>
        <w:ind w:left="0" w:right="0" w:firstLine="432"/>
        <w:jc w:val="left"/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5266690" cy="2962910"/>
            <wp:effectExtent l="0" t="0" r="6350" b="889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9992E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80" w:afterAutospacing="0"/>
        <w:ind w:left="0" w:right="0" w:firstLine="432"/>
        <w:jc w:val="center"/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t>一辆辆重庆造汽车即将发往各地。</w:t>
      </w:r>
    </w:p>
    <w:p w14:paraId="1267D3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80" w:afterAutospacing="0"/>
        <w:ind w:left="0" w:right="0" w:firstLine="432"/>
        <w:jc w:val="left"/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t>如今，这场跨越1600余公里的自贸试验区“经验对话”正式启幕——两地立足各自区位优势，在通道建设、模式创新、产业联动上双向赋能，正共同书写新时代两地协同开放、互利共赢的全新答卷。</w:t>
      </w:r>
    </w:p>
    <w:p w14:paraId="7EF6F2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80" w:afterAutospacing="0"/>
        <w:ind w:left="0" w:right="0" w:firstLine="432"/>
        <w:jc w:val="left"/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t>吊臂挥动、转运货车来回穿梭……走进重庆国际物流枢纽园区团结村铁路集装箱中心站（以下简称“重庆铁路集装箱中心站”），一幅繁忙有序的现代物流画卷正徐徐展开。五颜六色的集装箱按品类整齐堆叠，再过不久，它们将搭乘“中欧班列”，奔赴全球各地。</w:t>
      </w:r>
    </w:p>
    <w:p w14:paraId="311A37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80" w:afterAutospacing="0"/>
        <w:ind w:left="0" w:right="0" w:firstLine="432"/>
        <w:jc w:val="left"/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t>“从2011年‘中欧班列’开通到现在，前十年处于井喷式增长状态；从2020年开始，货运量进入平稳增长期。”中铁联合国际集装箱有限公司重庆分公司总经理助理邓蕴倞介绍，中心站货运办理量从最初的19万标箱，增长到近三年的70万标箱以上，今年预计将突破74万标箱。</w:t>
      </w:r>
    </w:p>
    <w:p w14:paraId="4F72D8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80" w:afterAutospacing="0"/>
        <w:ind w:left="0" w:right="0" w:firstLine="432"/>
        <w:jc w:val="left"/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5266690" cy="2962910"/>
            <wp:effectExtent l="0" t="0" r="6350" b="8890"/>
            <wp:docPr id="4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CA46E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80" w:afterAutospacing="0"/>
        <w:ind w:left="0" w:right="0" w:firstLine="432"/>
        <w:jc w:val="center"/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t>航拍重庆国际物流枢纽园区团结村铁路集装箱中心站</w:t>
      </w: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  <w:t>。</w:t>
      </w:r>
    </w:p>
    <w:p w14:paraId="75033C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80" w:afterAutospacing="0"/>
        <w:ind w:left="0" w:right="0" w:firstLine="432"/>
        <w:jc w:val="left"/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t>这组亮眼数据的背后，是重庆国际物流枢纽园从“单点联通”到“织网成势”的跨越。依托“中欧班列”“西部陆海新通道”铁海联运班列，这座立足重庆、辐射全国、链接全球的内陆国际枢纽，正以多式联运创新打破通道壁垒，构建起“四向贯通、全域联动”的物流网络，让“重庆造”工业制品沿着钢铁动脉畅达全球。</w:t>
      </w:r>
    </w:p>
    <w:p w14:paraId="2DC1ED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80" w:afterAutospacing="0"/>
        <w:ind w:left="0" w:right="0" w:firstLine="432"/>
        <w:jc w:val="left"/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t>目光转向天山北麓，同样的开放活力正在迸发。2024年9月24日，一辆装载近600吨新疆鲜食葡萄的“天山号”冷链数字班列从乌鲁木齐中欧班列集结中心鸣笛启程，开往泰国曼谷。这趟班列的开行，标志着“产地集货+冷链班列”跨境物流模式正式落地新疆。</w:t>
      </w:r>
    </w:p>
    <w:p w14:paraId="2BBD9A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80" w:afterAutospacing="0"/>
        <w:ind w:left="0" w:right="0" w:firstLine="432"/>
        <w:jc w:val="left"/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5266690" cy="2962910"/>
            <wp:effectExtent l="0" t="0" r="6350" b="8890"/>
            <wp:docPr id="1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3B662E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80" w:afterAutospacing="0"/>
        <w:ind w:left="0" w:right="0" w:firstLine="432"/>
        <w:jc w:val="center"/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t>2024年9月24日，“天山号”冷链数字班列鸣笛启程。</w:t>
      </w:r>
    </w:p>
    <w:p w14:paraId="14ECCC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80" w:afterAutospacing="0"/>
        <w:ind w:left="0" w:right="0" w:firstLine="432"/>
        <w:jc w:val="left"/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t>“以往新疆葡萄出口东南亚，主要靠小批量、多批次的公路运输，途中要二次装卸，不仅成本高，时效还没有保障。”新疆九鼎农业发展投资集团有限公司党委副书记、总经理周凯坦言，新模式带来了实打实的便利——货物通关时效提高50%，商品损耗降低约30%，既为企业减负，更让兵团特色农产品稳稳站上国际贸易舞台。</w:t>
      </w:r>
    </w:p>
    <w:p w14:paraId="07966D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80" w:afterAutospacing="0"/>
        <w:ind w:left="0" w:right="0" w:firstLine="432"/>
        <w:jc w:val="left"/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t>实际上，“天山号”冷链数字班列的成功开行，仅仅是新疆自由贸易试验区兵团区块立足向西开放门户定位，推动货物运输渠道从“单一化、零散化”向“多元化、网络化”蝶变的一个缩影。</w:t>
      </w:r>
    </w:p>
    <w:p w14:paraId="3D69162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80" w:afterAutospacing="0"/>
        <w:ind w:left="0" w:right="0" w:firstLine="432"/>
        <w:jc w:val="left"/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t>近年来，新疆自由贸易区兵团各区块，因地制宜拓展运输新路径：四师区块创新“小编组、点对点”公铁联运模式，打破传统铁路“满列发车”的限制，实现大宗货物“按需发车、快速直达”，运输成本降低25%；十二师区块依托TIR国际公路运输系统，打造“市场集采+快速通关”双向通道，新疆果蔬24小时内就能直达中亚市场，返程车辆满载亚麻籽油、蜂蜜等特色商品，形成“去有货物、回有货源”的双向循环格局。</w:t>
      </w:r>
    </w:p>
    <w:p w14:paraId="681811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80" w:afterAutospacing="0"/>
        <w:ind w:left="0" w:right="0" w:firstLine="432"/>
        <w:jc w:val="left"/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5266690" cy="2962910"/>
            <wp:effectExtent l="0" t="0" r="6350" b="8890"/>
            <wp:docPr id="3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ADC34E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80" w:afterAutospacing="0"/>
        <w:ind w:left="0" w:right="0" w:firstLine="432"/>
        <w:jc w:val="center"/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t>新疆自贸试验区霍尔果斯片区四师区块集装箱整齐排列。</w:t>
      </w:r>
    </w:p>
    <w:p w14:paraId="7F54D9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80" w:afterAutospacing="0"/>
        <w:ind w:left="0" w:right="0" w:firstLine="432"/>
        <w:jc w:val="left"/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t>从重庆以多式联运织就“四向齐发”的全球物流网，到兵团以创新模式打通农产品跨境出海通道，两地虽相隔1600余公里，却在通道建设的赛道上同频共振。这场跨越山海的“经验对话”，正以通道创新打破地理壁垒，为区域经济高质量发展注入源源不断的动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6EB2B38B-1FEA-4569-8F9C-DF57D7221C3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CA6EA8"/>
    <w:rsid w:val="346F6D1E"/>
    <w:rsid w:val="6CCA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2797</Words>
  <Characters>2848</Characters>
  <Lines>0</Lines>
  <Paragraphs>0</Paragraphs>
  <TotalTime>1</TotalTime>
  <ScaleCrop>false</ScaleCrop>
  <LinksUpToDate>false</LinksUpToDate>
  <CharactersWithSpaces>2849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2026-02-03T09:41:00Z</dcterms:created>
  <dc:creator>浅唱……</dc:creator>
  <cp:lastModifiedBy>浅唱……</cp:lastModifiedBy>
  <dcterms:modified xsi:type="dcterms:W3CDTF">2026-02-04T09:12:18Z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A04854E77B79403089538B82362F4914_13</vt:lpwstr>
  </property>
  <property fmtid="{D5CDD505-2E9C-101B-9397-08002B2CF9AE}" pid="4" name="KSOTemplateDocerSaveRecord">
    <vt:lpwstr>eyJoZGlkIjoiN2M3NGU0YTEwODg0YzA5NGFkNDgwMWJmNjRiMjdkMmIiLCJ1c2VySWQiOiIzMTM1MzQ2MjIifQ==</vt:lpwstr>
  </property>
</Properties>
</file>