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C93C4">
      <w:pPr>
        <w:tabs>
          <w:tab w:val="right" w:pos="8730"/>
        </w:tabs>
        <w:spacing w:line="580" w:lineRule="exact"/>
        <w:outlineLvl w:val="0"/>
        <w:rPr>
          <w:rFonts w:hint="eastAsia" w:ascii="黑体" w:hAnsi="黑体" w:eastAsia="黑体"/>
          <w:color w:val="000000"/>
          <w:szCs w:val="32"/>
          <w:lang w:val="en-US" w:eastAsia="zh-CN"/>
        </w:rPr>
      </w:pPr>
      <w:r>
        <w:rPr>
          <w:rFonts w:hint="eastAsia" w:ascii="黑体" w:hAnsi="黑体" w:eastAsia="黑体"/>
          <w:color w:val="000000"/>
          <w:szCs w:val="32"/>
        </w:rPr>
        <w:t>附件4</w:t>
      </w:r>
    </w:p>
    <w:p w14:paraId="6D5D79E7">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6" w:hRule="exact"/>
        </w:trPr>
        <w:tc>
          <w:tcPr>
            <w:tcW w:w="992" w:type="dxa"/>
            <w:tcBorders>
              <w:tl2br w:val="nil"/>
              <w:tr2bl w:val="nil"/>
            </w:tcBorders>
            <w:vAlign w:val="center"/>
          </w:tcPr>
          <w:p w14:paraId="3D56D54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14:paraId="5609971C">
            <w:pPr>
              <w:spacing w:line="240" w:lineRule="exact"/>
              <w:ind w:firstLine="0" w:firstLineChars="0"/>
              <w:jc w:val="left"/>
              <w:rPr>
                <w:rFonts w:hint="eastAsia" w:ascii="仿宋" w:hAnsi="仿宋" w:eastAsia="仿宋" w:cs="仿宋"/>
                <w:color w:val="000000"/>
                <w:sz w:val="21"/>
                <w:szCs w:val="15"/>
              </w:rPr>
            </w:pPr>
            <w:r>
              <w:rPr>
                <w:rFonts w:hint="eastAsia" w:ascii="仿宋" w:hAnsi="仿宋" w:eastAsia="仿宋" w:cs="仿宋"/>
                <w:bCs w:val="0"/>
                <w:color w:val="000000"/>
                <w:sz w:val="21"/>
                <w:szCs w:val="15"/>
              </w:rPr>
              <w:t>看重庆自贸试验区、新疆自贸试验区兵团区块如何共绘产城融合新图景(上)(下)</w:t>
            </w:r>
          </w:p>
        </w:tc>
        <w:tc>
          <w:tcPr>
            <w:tcW w:w="1819" w:type="dxa"/>
            <w:gridSpan w:val="2"/>
            <w:tcBorders>
              <w:tl2br w:val="nil"/>
              <w:tr2bl w:val="nil"/>
            </w:tcBorders>
            <w:vAlign w:val="center"/>
          </w:tcPr>
          <w:p w14:paraId="4D0A6EB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14:paraId="648297C0">
            <w:pPr>
              <w:spacing w:line="240" w:lineRule="exact"/>
              <w:ind w:firstLine="0" w:firstLineChars="0"/>
              <w:jc w:val="center"/>
              <w:rPr>
                <w:rFonts w:hint="default" w:ascii="仿宋" w:hAnsi="仿宋" w:eastAsia="仿宋" w:cs="仿宋"/>
                <w:bCs w:val="0"/>
                <w:color w:val="000000"/>
                <w:sz w:val="21"/>
                <w:szCs w:val="15"/>
                <w:lang w:val="en-US" w:eastAsia="zh-CN"/>
              </w:rPr>
            </w:pPr>
            <w:r>
              <w:rPr>
                <w:rFonts w:hint="eastAsia" w:ascii="仿宋" w:hAnsi="仿宋" w:eastAsia="仿宋" w:cs="仿宋"/>
                <w:bCs w:val="0"/>
                <w:color w:val="000000"/>
                <w:sz w:val="21"/>
                <w:szCs w:val="15"/>
                <w:lang w:val="en-US" w:eastAsia="zh-CN"/>
              </w:rPr>
              <w:t>典型报道</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14:paraId="78038E3E">
            <w:pPr>
              <w:spacing w:line="240" w:lineRule="exact"/>
              <w:ind w:firstLine="0" w:firstLineChars="0"/>
              <w:jc w:val="center"/>
              <w:rPr>
                <w:rFonts w:hint="eastAsia" w:ascii="仿宋" w:hAnsi="仿宋" w:eastAsia="仿宋" w:cs="仿宋"/>
                <w:color w:val="000000"/>
                <w:sz w:val="21"/>
                <w:szCs w:val="15"/>
                <w:lang w:eastAsia="zh-CN"/>
              </w:rPr>
            </w:pPr>
            <w:r>
              <w:rPr>
                <w:rFonts w:hint="eastAsia" w:ascii="仿宋" w:hAnsi="仿宋" w:eastAsia="仿宋" w:cs="仿宋"/>
                <w:bCs w:val="0"/>
                <w:color w:val="000000"/>
                <w:sz w:val="21"/>
                <w:szCs w:val="15"/>
              </w:rPr>
              <w:t>2793</w:t>
            </w:r>
            <w:r>
              <w:rPr>
                <w:rFonts w:hint="eastAsia" w:ascii="仿宋" w:hAnsi="仿宋" w:eastAsia="仿宋" w:cs="仿宋"/>
                <w:bCs w:val="0"/>
                <w:color w:val="000000"/>
                <w:sz w:val="21"/>
                <w:szCs w:val="15"/>
                <w:lang w:eastAsia="zh-CN"/>
              </w:rPr>
              <w:t>（视频</w:t>
            </w:r>
            <w:r>
              <w:rPr>
                <w:rFonts w:hint="eastAsia" w:ascii="仿宋" w:hAnsi="仿宋" w:eastAsia="仿宋" w:cs="仿宋"/>
                <w:bCs w:val="0"/>
                <w:color w:val="000000"/>
                <w:sz w:val="21"/>
                <w:szCs w:val="15"/>
                <w:lang w:val="en-US" w:eastAsia="zh-CN"/>
              </w:rPr>
              <w:t>6分钟</w:t>
            </w:r>
            <w:r>
              <w:rPr>
                <w:rFonts w:hint="eastAsia" w:ascii="仿宋" w:hAnsi="仿宋" w:eastAsia="仿宋" w:cs="仿宋"/>
                <w:bCs w:val="0"/>
                <w:color w:val="000000"/>
                <w:sz w:val="21"/>
                <w:szCs w:val="15"/>
                <w:lang w:eastAsia="zh-CN"/>
              </w:rPr>
              <w:t>）</w:t>
            </w:r>
          </w:p>
        </w:tc>
        <w:tc>
          <w:tcPr>
            <w:tcW w:w="1819" w:type="dxa"/>
            <w:gridSpan w:val="2"/>
            <w:tcBorders>
              <w:tl2br w:val="nil"/>
              <w:tr2bl w:val="nil"/>
            </w:tcBorders>
            <w:vAlign w:val="center"/>
          </w:tcPr>
          <w:p w14:paraId="3B74E81B">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14:paraId="0EF9348B">
            <w:pPr>
              <w:spacing w:line="240" w:lineRule="exact"/>
              <w:ind w:firstLine="0" w:firstLineChars="0"/>
              <w:jc w:val="center"/>
              <w:rPr>
                <w:rFonts w:hint="eastAsia"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通讯（新媒体）</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trPr>
        <w:tc>
          <w:tcPr>
            <w:tcW w:w="992" w:type="dxa"/>
            <w:vMerge w:val="continue"/>
            <w:tcBorders>
              <w:tl2br w:val="nil"/>
              <w:tr2bl w:val="nil"/>
            </w:tcBorders>
            <w:vAlign w:val="center"/>
          </w:tcPr>
          <w:p w14:paraId="595770B0">
            <w:pPr>
              <w:spacing w:line="320" w:lineRule="exact"/>
              <w:jc w:val="center"/>
              <w:rPr>
                <w:rFonts w:hint="eastAsia" w:ascii="华文中宋" w:hAnsi="华文中宋" w:eastAsia="华文中宋"/>
                <w:color w:val="000000"/>
                <w:sz w:val="28"/>
              </w:rPr>
            </w:pPr>
          </w:p>
        </w:tc>
        <w:tc>
          <w:tcPr>
            <w:tcW w:w="3728" w:type="dxa"/>
            <w:gridSpan w:val="4"/>
            <w:vMerge w:val="continue"/>
            <w:tcBorders>
              <w:tl2br w:val="nil"/>
              <w:tr2bl w:val="nil"/>
            </w:tcBorders>
            <w:vAlign w:val="center"/>
          </w:tcPr>
          <w:p w14:paraId="0A8AF4DF">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14:paraId="0FE0B5D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14:paraId="3AAC3CF0">
            <w:pPr>
              <w:spacing w:line="240" w:lineRule="exact"/>
              <w:ind w:firstLine="0" w:firstLineChars="0"/>
              <w:jc w:val="center"/>
              <w:rPr>
                <w:rFonts w:hint="eastAsia" w:ascii="仿宋" w:hAnsi="仿宋" w:eastAsia="仿宋" w:cs="仿宋"/>
                <w:color w:val="000000"/>
                <w:sz w:val="21"/>
                <w:szCs w:val="15"/>
                <w:lang w:eastAsia="zh-CN"/>
              </w:rPr>
            </w:pPr>
            <w:r>
              <w:rPr>
                <w:rFonts w:hint="eastAsia" w:ascii="仿宋" w:hAnsi="仿宋" w:eastAsia="仿宋" w:cs="仿宋"/>
                <w:bCs w:val="0"/>
                <w:color w:val="000000"/>
                <w:sz w:val="21"/>
                <w:szCs w:val="15"/>
                <w:lang w:val="en-US" w:eastAsia="zh-CN"/>
              </w:rPr>
              <w:t>汉语</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39E259F9">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14:paraId="7453BB5E">
            <w:pPr>
              <w:spacing w:line="240" w:lineRule="exact"/>
              <w:ind w:firstLine="0" w:firstLineChars="0"/>
              <w:jc w:val="center"/>
              <w:rPr>
                <w:rFonts w:hint="eastAsia" w:ascii="华文中宋" w:hAnsi="华文中宋" w:eastAsia="华文中宋"/>
                <w:color w:val="000000"/>
                <w:sz w:val="21"/>
                <w:szCs w:val="21"/>
              </w:rPr>
            </w:pPr>
            <w:r>
              <w:rPr>
                <w:rFonts w:hint="eastAsia" w:ascii="仿宋" w:hAnsi="仿宋" w:eastAsia="仿宋" w:cs="仿宋"/>
                <w:bCs w:val="0"/>
                <w:color w:val="000000"/>
                <w:sz w:val="21"/>
                <w:szCs w:val="15"/>
              </w:rPr>
              <w:t>唐媛媛、孙天虎、刘刚峰</w:t>
            </w:r>
          </w:p>
        </w:tc>
        <w:tc>
          <w:tcPr>
            <w:tcW w:w="1819" w:type="dxa"/>
            <w:gridSpan w:val="2"/>
            <w:tcBorders>
              <w:tl2br w:val="nil"/>
              <w:tr2bl w:val="nil"/>
            </w:tcBorders>
            <w:vAlign w:val="center"/>
          </w:tcPr>
          <w:p w14:paraId="4B47EE1F">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14:paraId="21870789">
            <w:pPr>
              <w:spacing w:line="240" w:lineRule="exact"/>
              <w:ind w:firstLine="0" w:firstLineChars="0"/>
              <w:jc w:val="center"/>
              <w:rPr>
                <w:rFonts w:hint="eastAsia" w:ascii="仿宋" w:hAnsi="仿宋" w:eastAsia="仿宋" w:cs="仿宋"/>
                <w:color w:val="000000"/>
                <w:sz w:val="21"/>
                <w:szCs w:val="15"/>
              </w:rPr>
            </w:pPr>
            <w:r>
              <w:rPr>
                <w:rFonts w:hint="eastAsia" w:ascii="仿宋" w:hAnsi="仿宋" w:eastAsia="仿宋" w:cs="仿宋"/>
                <w:color w:val="000000"/>
                <w:sz w:val="21"/>
                <w:szCs w:val="15"/>
              </w:rPr>
              <w:t>周鲸毅</w:t>
            </w:r>
            <w:r>
              <w:rPr>
                <w:rFonts w:hint="eastAsia" w:ascii="仿宋" w:hAnsi="仿宋" w:eastAsia="仿宋" w:cs="仿宋"/>
                <w:color w:val="000000"/>
                <w:sz w:val="21"/>
                <w:szCs w:val="15"/>
                <w:lang w:val="en-US" w:eastAsia="zh-CN"/>
              </w:rPr>
              <w:t xml:space="preserve"> </w:t>
            </w:r>
            <w:r>
              <w:rPr>
                <w:rFonts w:hint="eastAsia" w:ascii="仿宋" w:hAnsi="仿宋" w:eastAsia="仿宋" w:cs="仿宋"/>
                <w:color w:val="000000"/>
                <w:sz w:val="21"/>
                <w:szCs w:val="15"/>
              </w:rPr>
              <w:t>王祉珺</w:t>
            </w:r>
            <w:r>
              <w:rPr>
                <w:rFonts w:hint="eastAsia" w:ascii="仿宋" w:hAnsi="仿宋" w:eastAsia="仿宋" w:cs="仿宋"/>
                <w:color w:val="000000"/>
                <w:sz w:val="21"/>
                <w:szCs w:val="15"/>
                <w:lang w:val="en-US" w:eastAsia="zh-CN"/>
              </w:rPr>
              <w:t xml:space="preserve"> </w:t>
            </w:r>
            <w:r>
              <w:rPr>
                <w:rFonts w:hint="eastAsia" w:ascii="仿宋" w:hAnsi="仿宋" w:eastAsia="仿宋" w:cs="仿宋"/>
                <w:color w:val="000000"/>
                <w:sz w:val="21"/>
                <w:szCs w:val="15"/>
              </w:rPr>
              <w:t>许灏</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14:paraId="4A51632B">
            <w:pPr>
              <w:spacing w:line="260" w:lineRule="exact"/>
              <w:ind w:firstLine="0"/>
              <w:jc w:val="center"/>
              <w:rPr>
                <w:rFonts w:hint="default" w:ascii="方正仿宋_GB2312" w:hAnsi="仿宋" w:eastAsia="方正仿宋_GB2312"/>
                <w:color w:val="000000"/>
                <w:szCs w:val="21"/>
                <w:lang w:val="en-US" w:eastAsia="zh-CN"/>
              </w:rPr>
            </w:pPr>
            <w:r>
              <w:rPr>
                <w:rFonts w:hint="eastAsia" w:ascii="仿宋" w:hAnsi="仿宋" w:eastAsia="仿宋" w:cs="仿宋"/>
                <w:bCs w:val="0"/>
                <w:color w:val="000000"/>
                <w:spacing w:val="-6"/>
                <w:sz w:val="21"/>
                <w:szCs w:val="15"/>
                <w:lang w:val="en-US" w:eastAsia="zh-CN"/>
              </w:rPr>
              <w:t>新疆生产建设兵团胡杨网站</w:t>
            </w:r>
          </w:p>
        </w:tc>
        <w:tc>
          <w:tcPr>
            <w:tcW w:w="1819" w:type="dxa"/>
            <w:gridSpan w:val="2"/>
            <w:tcBorders>
              <w:tl2br w:val="nil"/>
              <w:tr2bl w:val="nil"/>
            </w:tcBorders>
            <w:vAlign w:val="center"/>
          </w:tcPr>
          <w:p w14:paraId="1916C51B">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14:paraId="1B3ABACD">
            <w:pPr>
              <w:spacing w:line="240" w:lineRule="exact"/>
              <w:ind w:firstLine="0" w:firstLineChars="0"/>
              <w:jc w:val="center"/>
              <w:rPr>
                <w:rFonts w:hint="default" w:ascii="仿宋" w:hAnsi="仿宋" w:eastAsia="仿宋" w:cs="仿宋"/>
                <w:color w:val="000000"/>
                <w:sz w:val="21"/>
                <w:szCs w:val="15"/>
                <w:highlight w:val="none"/>
                <w:lang w:val="en-US" w:eastAsia="zh-CN"/>
              </w:rPr>
            </w:pPr>
            <w:r>
              <w:rPr>
                <w:rFonts w:hint="eastAsia" w:ascii="仿宋" w:hAnsi="仿宋" w:eastAsia="仿宋" w:cs="仿宋"/>
                <w:bCs w:val="0"/>
                <w:color w:val="000000"/>
                <w:spacing w:val="-6"/>
                <w:sz w:val="21"/>
                <w:szCs w:val="15"/>
                <w:lang w:val="en-US" w:eastAsia="zh-CN"/>
              </w:rPr>
              <w:t>新疆生产建设兵团胡杨网站</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8" w:hRule="exact"/>
        </w:trPr>
        <w:tc>
          <w:tcPr>
            <w:tcW w:w="1504" w:type="dxa"/>
            <w:gridSpan w:val="2"/>
            <w:tcBorders>
              <w:tl2br w:val="nil"/>
              <w:tr2bl w:val="nil"/>
            </w:tcBorders>
            <w:vAlign w:val="center"/>
          </w:tcPr>
          <w:p w14:paraId="04B8C04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w:t>
            </w:r>
            <w:r>
              <w:rPr>
                <w:rFonts w:hint="eastAsia" w:ascii="华文中宋" w:hAnsi="华文中宋" w:eastAsia="华文中宋"/>
                <w:color w:val="000000"/>
                <w:spacing w:val="-23"/>
                <w:sz w:val="22"/>
                <w:szCs w:val="21"/>
                <w:lang w:val="en-US" w:eastAsia="zh-CN"/>
              </w:rPr>
              <w:t xml:space="preserve"> </w:t>
            </w:r>
            <w:r>
              <w:rPr>
                <w:rFonts w:hint="eastAsia" w:ascii="华文中宋" w:hAnsi="华文中宋" w:eastAsia="华文中宋"/>
                <w:color w:val="000000"/>
                <w:spacing w:val="-23"/>
                <w:sz w:val="22"/>
                <w:szCs w:val="21"/>
              </w:rPr>
              <w:t>版次</w:t>
            </w:r>
            <w:r>
              <w:rPr>
                <w:rFonts w:hint="eastAsia" w:ascii="华文中宋" w:hAnsi="华文中宋" w:eastAsia="华文中宋"/>
                <w:color w:val="000000"/>
                <w:spacing w:val="-23"/>
                <w:sz w:val="22"/>
                <w:szCs w:val="21"/>
                <w:lang w:eastAsia="zh-CN"/>
              </w:rPr>
              <w:t>）</w:t>
            </w:r>
          </w:p>
        </w:tc>
        <w:tc>
          <w:tcPr>
            <w:tcW w:w="3216" w:type="dxa"/>
            <w:gridSpan w:val="3"/>
            <w:tcBorders>
              <w:tl2br w:val="nil"/>
              <w:tr2bl w:val="nil"/>
            </w:tcBorders>
            <w:vAlign w:val="center"/>
          </w:tcPr>
          <w:p w14:paraId="06FC5C4D">
            <w:pPr>
              <w:spacing w:line="260" w:lineRule="exact"/>
              <w:rPr>
                <w:rFonts w:hint="eastAsia" w:ascii="方正仿宋_GB2312" w:hAnsi="仿宋" w:eastAsia="方正仿宋_GB2312"/>
                <w:color w:val="000000"/>
                <w:szCs w:val="21"/>
                <w:lang w:eastAsia="zh-CN"/>
              </w:rPr>
            </w:pPr>
            <w:r>
              <w:rPr>
                <w:rFonts w:hint="eastAsia" w:ascii="仿宋" w:hAnsi="仿宋" w:eastAsia="仿宋" w:cs="仿宋"/>
                <w:color w:val="000000"/>
                <w:sz w:val="21"/>
                <w:szCs w:val="15"/>
                <w:lang w:val="en-US" w:eastAsia="zh-CN"/>
              </w:rPr>
              <w:t>首页</w:t>
            </w:r>
          </w:p>
        </w:tc>
        <w:tc>
          <w:tcPr>
            <w:tcW w:w="872" w:type="dxa"/>
            <w:tcBorders>
              <w:tl2br w:val="nil"/>
              <w:tr2bl w:val="nil"/>
            </w:tcBorders>
            <w:vAlign w:val="center"/>
          </w:tcPr>
          <w:p w14:paraId="1A6D9E8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4"/>
            <w:tcBorders>
              <w:tl2br w:val="nil"/>
              <w:tr2bl w:val="nil"/>
            </w:tcBorders>
            <w:vAlign w:val="center"/>
          </w:tcPr>
          <w:p w14:paraId="325582BA">
            <w:pPr>
              <w:spacing w:line="240" w:lineRule="exact"/>
              <w:ind w:firstLine="0" w:firstLineChars="0"/>
              <w:jc w:val="center"/>
              <w:rPr>
                <w:rFonts w:hint="eastAsia" w:ascii="仿宋" w:hAnsi="仿宋" w:eastAsia="仿宋" w:cs="仿宋"/>
                <w:bCs w:val="0"/>
                <w:color w:val="000000"/>
                <w:spacing w:val="-6"/>
                <w:sz w:val="21"/>
                <w:szCs w:val="15"/>
                <w:lang w:val="en-US" w:eastAsia="zh-CN"/>
              </w:rPr>
            </w:pPr>
            <w:r>
              <w:rPr>
                <w:rFonts w:hint="eastAsia" w:ascii="仿宋" w:hAnsi="仿宋" w:eastAsia="仿宋" w:cs="仿宋"/>
                <w:bCs w:val="0"/>
                <w:color w:val="000000"/>
                <w:spacing w:val="-6"/>
                <w:sz w:val="21"/>
                <w:szCs w:val="15"/>
                <w:lang w:val="en-US" w:eastAsia="zh-CN"/>
              </w:rPr>
              <w:t>2025-12-30 18:09:02 </w:t>
            </w:r>
          </w:p>
          <w:p w14:paraId="498E5C7E">
            <w:pPr>
              <w:spacing w:line="240" w:lineRule="exact"/>
              <w:ind w:firstLine="0" w:firstLineChars="0"/>
              <w:jc w:val="center"/>
              <w:rPr>
                <w:rFonts w:hint="default" w:ascii="方正仿宋_GB2312" w:hAnsi="仿宋" w:eastAsia="方正仿宋_GB2312"/>
                <w:color w:val="000000"/>
                <w:szCs w:val="21"/>
                <w:lang w:val="en-US" w:eastAsia="zh-CN"/>
              </w:rPr>
            </w:pPr>
            <w:r>
              <w:rPr>
                <w:rFonts w:hint="eastAsia" w:ascii="仿宋" w:hAnsi="仿宋" w:eastAsia="仿宋" w:cs="仿宋"/>
                <w:bCs w:val="0"/>
                <w:color w:val="000000"/>
                <w:spacing w:val="-6"/>
                <w:sz w:val="21"/>
                <w:szCs w:val="15"/>
                <w:lang w:val="en-US" w:eastAsia="zh-CN"/>
              </w:rPr>
              <w:t>2025-12-31 17:44:38</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2"/>
            <w:tcBorders>
              <w:tl2br w:val="nil"/>
              <w:tr2bl w:val="nil"/>
            </w:tcBorders>
            <w:vAlign w:val="center"/>
          </w:tcPr>
          <w:p w14:paraId="2FC99FA4">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14:paraId="32F6A552">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5"/>
            <w:tcBorders>
              <w:tl2br w:val="nil"/>
              <w:tr2bl w:val="nil"/>
            </w:tcBorders>
            <w:vAlign w:val="center"/>
          </w:tcPr>
          <w:p w14:paraId="78E7ED31">
            <w:pPr>
              <w:spacing w:line="260" w:lineRule="exact"/>
              <w:rPr>
                <w:rFonts w:hint="eastAsia" w:ascii="仿宋" w:hAnsi="仿宋" w:eastAsia="仿宋" w:cs="仿宋"/>
                <w:color w:val="000000"/>
                <w:sz w:val="21"/>
                <w:szCs w:val="15"/>
              </w:rPr>
            </w:pPr>
            <w:r>
              <w:rPr>
                <w:rFonts w:hint="eastAsia" w:ascii="仿宋" w:hAnsi="仿宋" w:eastAsia="仿宋" w:cs="仿宋"/>
                <w:color w:val="000000"/>
                <w:sz w:val="21"/>
                <w:szCs w:val="15"/>
              </w:rPr>
              <w:fldChar w:fldCharType="begin"/>
            </w:r>
            <w:r>
              <w:rPr>
                <w:rFonts w:hint="eastAsia" w:ascii="仿宋" w:hAnsi="仿宋" w:eastAsia="仿宋" w:cs="仿宋"/>
                <w:color w:val="000000"/>
                <w:sz w:val="21"/>
                <w:szCs w:val="15"/>
              </w:rPr>
              <w:instrText xml:space="preserve"> HYPERLINK "https://www.huyangnet.cn/content/2025-12/30/content_2025885.html" </w:instrText>
            </w:r>
            <w:r>
              <w:rPr>
                <w:rFonts w:hint="eastAsia" w:ascii="仿宋" w:hAnsi="仿宋" w:eastAsia="仿宋" w:cs="仿宋"/>
                <w:color w:val="000000"/>
                <w:sz w:val="21"/>
                <w:szCs w:val="15"/>
              </w:rPr>
              <w:fldChar w:fldCharType="separate"/>
            </w:r>
            <w:r>
              <w:rPr>
                <w:rStyle w:val="6"/>
                <w:rFonts w:hint="eastAsia" w:ascii="仿宋" w:hAnsi="仿宋" w:eastAsia="仿宋" w:cs="仿宋"/>
                <w:sz w:val="21"/>
                <w:szCs w:val="15"/>
              </w:rPr>
              <w:t>https://www.huyangnet.cn/content/2025-12/30/content_2025885.html</w:t>
            </w:r>
            <w:r>
              <w:rPr>
                <w:rFonts w:hint="eastAsia" w:ascii="仿宋" w:hAnsi="仿宋" w:eastAsia="仿宋" w:cs="仿宋"/>
                <w:color w:val="000000"/>
                <w:sz w:val="21"/>
                <w:szCs w:val="15"/>
              </w:rPr>
              <w:fldChar w:fldCharType="end"/>
            </w:r>
          </w:p>
          <w:p w14:paraId="43840DC8">
            <w:pPr>
              <w:spacing w:line="260" w:lineRule="exact"/>
              <w:rPr>
                <w:rFonts w:hint="eastAsia" w:ascii="仿宋" w:hAnsi="仿宋" w:eastAsia="仿宋" w:cs="仿宋"/>
                <w:color w:val="000000"/>
                <w:sz w:val="21"/>
                <w:szCs w:val="15"/>
              </w:rPr>
            </w:pPr>
            <w:r>
              <w:rPr>
                <w:rFonts w:hint="eastAsia" w:ascii="仿宋" w:hAnsi="仿宋" w:eastAsia="仿宋" w:cs="仿宋"/>
                <w:color w:val="000000"/>
                <w:sz w:val="21"/>
                <w:szCs w:val="15"/>
              </w:rPr>
              <w:t>https://www.huyangnet.cn/content/2025-12/31/content_2026097.html</w:t>
            </w:r>
          </w:p>
        </w:tc>
        <w:tc>
          <w:tcPr>
            <w:tcW w:w="1742" w:type="dxa"/>
            <w:gridSpan w:val="2"/>
            <w:tcBorders>
              <w:tl2br w:val="nil"/>
              <w:tr2bl w:val="nil"/>
            </w:tcBorders>
            <w:vAlign w:val="center"/>
          </w:tcPr>
          <w:p w14:paraId="79A0CB2B">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60" w:lineRule="exact"/>
              <w:jc w:val="center"/>
              <w:rPr>
                <w:rFonts w:hint="eastAsia" w:ascii="华文中宋" w:hAnsi="华文中宋" w:eastAsia="华文中宋"/>
                <w:color w:val="000000"/>
                <w:sz w:val="28"/>
                <w:lang w:val="en-US" w:eastAsia="zh-CN"/>
              </w:rPr>
            </w:pPr>
            <w:r>
              <w:rPr>
                <w:rFonts w:hint="eastAsia" w:ascii="仿宋" w:hAnsi="仿宋" w:eastAsia="仿宋" w:cs="仿宋"/>
                <w:bCs w:val="0"/>
                <w:color w:val="000000"/>
                <w:spacing w:val="-6"/>
                <w:sz w:val="21"/>
                <w:szCs w:val="15"/>
                <w:lang w:val="en-US" w:eastAsia="zh-CN"/>
              </w:rPr>
              <w:t>是</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2" w:type="dxa"/>
            <w:tcBorders>
              <w:tl2br w:val="nil"/>
              <w:tr2bl w:val="nil"/>
            </w:tcBorders>
            <w:vAlign w:val="center"/>
          </w:tcPr>
          <w:p w14:paraId="3869C97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4D61922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3317C9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55AC629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9"/>
            <w:tcBorders>
              <w:tl2br w:val="nil"/>
              <w:tr2bl w:val="nil"/>
            </w:tcBorders>
            <w:vAlign w:val="center"/>
          </w:tcPr>
          <w:p w14:paraId="755233F1">
            <w:pPr>
              <w:ind w:firstLine="360" w:firstLineChars="200"/>
              <w:rPr>
                <w:rFonts w:hint="eastAsia" w:ascii="仿宋" w:hAnsi="仿宋" w:eastAsia="仿宋"/>
                <w:color w:val="000000"/>
                <w:w w:val="95"/>
                <w:sz w:val="21"/>
                <w:szCs w:val="21"/>
                <w:lang w:eastAsia="zh-CN"/>
              </w:rPr>
            </w:pPr>
            <w:r>
              <w:rPr>
                <w:rFonts w:hint="eastAsia" w:ascii="仿宋" w:hAnsi="仿宋" w:eastAsia="仿宋" w:cs="仿宋"/>
                <w:color w:val="000000"/>
                <w:sz w:val="18"/>
                <w:szCs w:val="18"/>
              </w:rPr>
              <w:t>2025年恰逢新疆维吾尔自治区成立70周年、中国(新疆)自由贸易试验区成立两周年。2025年11月13日，新疆维吾尔自治区人民政府新闻办公室召开自贸试验区建设两周年新闻发布会，会上亮眼数据尽显建设成效，也触发了我们对内陆开放与区域协同发展的深度思考。立足“新时代西部大开发”与“一带一路”建设纵深推进的战略背景，我们聚焦重庆自贸试验区与新疆自贸试验区兵团区块两大关键节点，以“产城融合”为核心策划系列报道《看重庆自贸试验区、新疆自贸试验区兵团区块如何共绘产城融合新图景》(上、下篇)，跨越1600余公里实地探访，记录两地从“单点联通"到“织网成势”、从“通道带动“到“产城融合”的转型实践，为西部内陆高水平对外开放提供鲜活样本</w:t>
            </w:r>
            <w:r>
              <w:rPr>
                <w:rFonts w:hint="eastAsia" w:ascii="仿宋" w:hAnsi="仿宋" w:eastAsia="仿宋" w:cs="仿宋"/>
                <w:color w:val="000000"/>
                <w:sz w:val="18"/>
                <w:szCs w:val="18"/>
                <w:lang w:eastAsia="zh-CN"/>
              </w:rPr>
              <w:t>。</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3" w:hRule="exact"/>
        </w:trPr>
        <w:tc>
          <w:tcPr>
            <w:tcW w:w="992" w:type="dxa"/>
            <w:vMerge w:val="restart"/>
            <w:tcBorders>
              <w:tl2br w:val="nil"/>
              <w:tr2bl w:val="nil"/>
            </w:tcBorders>
            <w:vAlign w:val="center"/>
          </w:tcPr>
          <w:p w14:paraId="7BFC70BA">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14:paraId="0F6B8EA2">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14:paraId="1A867DF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14:paraId="0EFA37B9">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2"/>
            <w:tcBorders>
              <w:tl2br w:val="nil"/>
              <w:tr2bl w:val="nil"/>
            </w:tcBorders>
            <w:vAlign w:val="center"/>
          </w:tcPr>
          <w:p w14:paraId="0B930050">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14:paraId="436EEDCF">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7"/>
            <w:tcBorders>
              <w:tl2br w:val="nil"/>
              <w:tr2bl w:val="nil"/>
            </w:tcBorders>
            <w:vAlign w:val="center"/>
          </w:tcPr>
          <w:p w14:paraId="6F230D5A">
            <w:pPr>
              <w:spacing w:line="280" w:lineRule="exact"/>
              <w:rPr>
                <w:rFonts w:hint="eastAsia" w:ascii="仿宋" w:hAnsi="仿宋" w:eastAsia="仿宋" w:cs="仿宋"/>
                <w:color w:val="000000"/>
                <w:sz w:val="18"/>
                <w:szCs w:val="18"/>
              </w:rPr>
            </w:pPr>
            <w:r>
              <w:rPr>
                <w:rFonts w:hint="eastAsia" w:ascii="仿宋" w:hAnsi="仿宋" w:eastAsia="仿宋" w:cs="仿宋"/>
                <w:color w:val="000000"/>
                <w:sz w:val="18"/>
                <w:szCs w:val="18"/>
              </w:rPr>
              <w:t>https://article.xuexi.cn/articles/index.html?source=share&amp;art_id=17786301421951688949&amp;t=1767177635601&amp;study_style_id=feeds_opaque&amp;cdn=https%3A%2F%2Fregion-xjbt-resource&amp;share_to=wx_single&amp;item_id=17786301421951688949</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0CAB92D">
            <w:pPr>
              <w:spacing w:line="320" w:lineRule="exact"/>
              <w:jc w:val="center"/>
              <w:rPr>
                <w:rFonts w:hint="eastAsia" w:ascii="华文中宋" w:hAnsi="华文中宋" w:eastAsia="华文中宋"/>
                <w:color w:val="000000"/>
                <w:sz w:val="28"/>
              </w:rPr>
            </w:pPr>
          </w:p>
        </w:tc>
        <w:tc>
          <w:tcPr>
            <w:tcW w:w="1400" w:type="dxa"/>
            <w:gridSpan w:val="2"/>
            <w:tcBorders>
              <w:tl2br w:val="nil"/>
              <w:tr2bl w:val="nil"/>
            </w:tcBorders>
            <w:shd w:val="clear" w:color="auto" w:fill="auto"/>
            <w:vAlign w:val="center"/>
          </w:tcPr>
          <w:p w14:paraId="359C1F0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0CD586AA">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tcBorders>
              <w:tl2br w:val="nil"/>
              <w:tr2bl w:val="nil"/>
            </w:tcBorders>
            <w:shd w:val="clear" w:color="auto" w:fill="auto"/>
            <w:vAlign w:val="center"/>
          </w:tcPr>
          <w:p w14:paraId="769BF1DC">
            <w:pPr>
              <w:spacing w:line="240" w:lineRule="exact"/>
              <w:jc w:val="center"/>
              <w:rPr>
                <w:rFonts w:hint="default" w:ascii="仿宋" w:hAnsi="仿宋" w:eastAsia="仿宋" w:cstheme="minorBidi"/>
                <w:color w:val="000000"/>
                <w:kern w:val="2"/>
                <w:sz w:val="21"/>
                <w:szCs w:val="21"/>
                <w:lang w:val="en-US" w:eastAsia="zh-CN" w:bidi="ar-SA"/>
              </w:rPr>
            </w:pPr>
            <w:r>
              <w:rPr>
                <w:rFonts w:hint="eastAsia" w:ascii="仿宋" w:hAnsi="仿宋" w:eastAsia="仿宋" w:cstheme="minorBidi"/>
                <w:color w:val="000000"/>
                <w:kern w:val="2"/>
                <w:sz w:val="21"/>
                <w:szCs w:val="21"/>
                <w:lang w:val="en-US" w:eastAsia="zh-CN" w:bidi="ar-SA"/>
              </w:rPr>
              <w:t>924</w:t>
            </w:r>
          </w:p>
        </w:tc>
        <w:tc>
          <w:tcPr>
            <w:tcW w:w="1005" w:type="dxa"/>
            <w:tcBorders>
              <w:tl2br w:val="nil"/>
              <w:tr2bl w:val="nil"/>
            </w:tcBorders>
            <w:shd w:val="clear" w:color="auto" w:fill="auto"/>
            <w:vAlign w:val="center"/>
          </w:tcPr>
          <w:p w14:paraId="40B3F7F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579A7769">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3"/>
            <w:tcBorders>
              <w:tl2br w:val="nil"/>
              <w:tr2bl w:val="nil"/>
            </w:tcBorders>
            <w:vAlign w:val="center"/>
          </w:tcPr>
          <w:p w14:paraId="5BE3E5F6">
            <w:pPr>
              <w:spacing w:line="240" w:lineRule="exact"/>
              <w:jc w:val="center"/>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95</w:t>
            </w:r>
          </w:p>
        </w:tc>
        <w:tc>
          <w:tcPr>
            <w:tcW w:w="1122" w:type="dxa"/>
            <w:tcBorders>
              <w:tl2br w:val="nil"/>
              <w:tr2bl w:val="nil"/>
            </w:tcBorders>
            <w:vAlign w:val="center"/>
          </w:tcPr>
          <w:p w14:paraId="50FA0102">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jc w:val="center"/>
              <w:rPr>
                <w:rFonts w:hint="eastAsia" w:ascii="仿宋" w:hAnsi="仿宋" w:eastAsia="仿宋"/>
                <w:color w:val="000000"/>
                <w:sz w:val="21"/>
                <w:szCs w:val="21"/>
                <w:lang w:val="en-US" w:eastAsia="zh-CN"/>
              </w:rPr>
            </w:pPr>
            <w:r>
              <w:rPr>
                <w:rFonts w:hint="eastAsia" w:ascii="仿宋" w:hAnsi="仿宋" w:eastAsia="仿宋"/>
                <w:color w:val="000000"/>
                <w:sz w:val="21"/>
                <w:szCs w:val="21"/>
                <w:lang w:val="en-US" w:eastAsia="zh-CN"/>
              </w:rPr>
              <w:t>1</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45" w:hRule="exact"/>
        </w:trPr>
        <w:tc>
          <w:tcPr>
            <w:tcW w:w="992" w:type="dxa"/>
            <w:tcBorders>
              <w:tl2br w:val="nil"/>
              <w:tr2bl w:val="nil"/>
            </w:tcBorders>
            <w:vAlign w:val="center"/>
          </w:tcPr>
          <w:p w14:paraId="7C530D91">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0360EC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25BBAAD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1F394BD1">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9"/>
            <w:tcBorders>
              <w:tl2br w:val="nil"/>
              <w:tr2bl w:val="nil"/>
            </w:tcBorders>
            <w:vAlign w:val="center"/>
          </w:tcPr>
          <w:p w14:paraId="31875D0E">
            <w:pPr>
              <w:spacing w:line="240" w:lineRule="exact"/>
              <w:ind w:firstLine="360" w:firstLineChars="200"/>
              <w:rPr>
                <w:rFonts w:hint="eastAsia" w:ascii="仿宋" w:hAnsi="仿宋" w:eastAsia="仿宋" w:cs="仿宋"/>
                <w:color w:val="000000"/>
                <w:sz w:val="18"/>
                <w:szCs w:val="18"/>
              </w:rPr>
            </w:pPr>
            <w:r>
              <w:rPr>
                <w:rFonts w:hint="eastAsia" w:ascii="仿宋" w:hAnsi="仿宋" w:eastAsia="仿宋" w:cs="仿宋"/>
                <w:color w:val="000000"/>
                <w:sz w:val="18"/>
                <w:szCs w:val="18"/>
              </w:rPr>
              <w:t>本篇稿件聚焦重庆自贸试验区与新疆自贸试验区兵团区块产城融合实践，采用上下篇递进结构，围绕内陆开放协同发展主题，视角独特、内容扎实，兼具时代性与地域特色。稿件以 “通道带动到产城融合” 为脉络，梳理两地从通道建设到产业集聚的发展历程，展现重庆物流网络创新与兵团区块开放探索，勾勒内陆高水平对外开放图景。写作上运用对比呼应，呈现两地差异化优势，提炼协同开放、互利共赢的发展逻辑。报道以大量案例、一线采访和</w:t>
            </w:r>
            <w:r>
              <w:rPr>
                <w:rFonts w:hint="eastAsia" w:ascii="仿宋" w:hAnsi="仿宋" w:eastAsia="仿宋" w:cs="仿宋"/>
                <w:color w:val="000000"/>
                <w:sz w:val="18"/>
                <w:szCs w:val="18"/>
                <w:lang w:eastAsia="zh-CN"/>
              </w:rPr>
              <w:t>翔实</w:t>
            </w:r>
            <w:r>
              <w:rPr>
                <w:rFonts w:hint="eastAsia" w:ascii="仿宋" w:hAnsi="仿宋" w:eastAsia="仿宋" w:cs="仿宋"/>
                <w:color w:val="000000"/>
                <w:sz w:val="18"/>
                <w:szCs w:val="18"/>
              </w:rPr>
              <w:t>数据为支撑，从货运量增长、班列时效提升到进出口数</w:t>
            </w:r>
            <w:bookmarkStart w:id="0" w:name="_GoBack"/>
            <w:bookmarkEnd w:id="0"/>
            <w:r>
              <w:rPr>
                <w:rFonts w:hint="eastAsia" w:ascii="仿宋" w:hAnsi="仿宋" w:eastAsia="仿宋" w:cs="仿宋"/>
                <w:color w:val="000000"/>
                <w:sz w:val="18"/>
                <w:szCs w:val="18"/>
              </w:rPr>
              <w:t>据变化，增强内容说服力与现场感。结构上环环相扣，上篇讲通道创新，下篇析产业转化，逻辑清晰、层次分明。稿件立足兵团视角，置于全国开放格局中，彰显兵团向西开放重要地位与区域协同意义。整体采访深入、文笔流畅，兼顾新闻性与专业性，生动阐释自贸试验区作用，具有较强传播与参考价值</w:t>
            </w:r>
            <w:r>
              <w:rPr>
                <w:rFonts w:hint="eastAsia" w:ascii="仿宋" w:hAnsi="仿宋" w:eastAsia="仿宋" w:cs="仿宋"/>
                <w:color w:val="000000"/>
                <w:sz w:val="18"/>
                <w:szCs w:val="18"/>
                <w:lang w:eastAsia="zh-CN"/>
              </w:rPr>
              <w:t>。</w:t>
            </w:r>
            <w:r>
              <w:rPr>
                <w:rFonts w:hint="eastAsia" w:ascii="仿宋" w:hAnsi="仿宋" w:eastAsia="仿宋" w:cs="仿宋"/>
                <w:color w:val="000000"/>
                <w:sz w:val="18"/>
                <w:szCs w:val="18"/>
              </w:rPr>
              <w:t xml:space="preserve">                      </w:t>
            </w:r>
          </w:p>
          <w:p w14:paraId="044CA459">
            <w:pPr>
              <w:spacing w:line="240" w:lineRule="exact"/>
              <w:rPr>
                <w:rFonts w:hint="eastAsia" w:ascii="仿宋" w:hAnsi="仿宋" w:eastAsia="仿宋" w:cs="仿宋"/>
                <w:color w:val="000000"/>
                <w:sz w:val="18"/>
                <w:szCs w:val="18"/>
              </w:rPr>
            </w:pPr>
            <w:r>
              <w:rPr>
                <w:rFonts w:hint="eastAsia" w:ascii="仿宋" w:hAnsi="仿宋" w:eastAsia="仿宋" w:cs="仿宋"/>
                <w:color w:val="000000"/>
                <w:sz w:val="18"/>
                <w:szCs w:val="18"/>
              </w:rPr>
              <w:t xml:space="preserve">                          </w:t>
            </w:r>
          </w:p>
          <w:p w14:paraId="3109BF00">
            <w:pPr>
              <w:keepNext w:val="0"/>
              <w:keepLines w:val="0"/>
              <w:widowControl/>
              <w:suppressLineNumbers w:val="0"/>
              <w:ind w:firstLine="360" w:firstLineChars="200"/>
              <w:jc w:val="left"/>
              <w:rPr>
                <w:rFonts w:hint="eastAsia" w:ascii="华文中宋" w:hAnsi="华文中宋" w:eastAsia="华文中宋"/>
                <w:color w:val="000000"/>
                <w:sz w:val="28"/>
              </w:rPr>
            </w:pPr>
            <w:r>
              <w:rPr>
                <w:rFonts w:hint="eastAsia" w:ascii="仿宋" w:hAnsi="仿宋" w:eastAsia="仿宋" w:cs="仿宋"/>
                <w:color w:val="000000"/>
                <w:sz w:val="18"/>
                <w:szCs w:val="18"/>
              </w:rPr>
              <w:t xml:space="preserve"> </w:t>
            </w:r>
            <w:r>
              <w:rPr>
                <w:rFonts w:hint="eastAsia" w:ascii="华文中宋" w:hAnsi="华文中宋" w:eastAsia="华文中宋"/>
                <w:color w:val="000000"/>
                <w:spacing w:val="-2"/>
                <w:sz w:val="28"/>
              </w:rPr>
              <w:t xml:space="preserve">  </w:t>
            </w:r>
            <w:r>
              <w:rPr>
                <w:rFonts w:hint="eastAsia" w:ascii="华文中宋" w:hAnsi="华文中宋" w:eastAsia="华文中宋"/>
                <w:color w:val="000000"/>
                <w:spacing w:val="-2"/>
                <w:sz w:val="28"/>
                <w:lang w:val="en-US" w:eastAsia="zh-CN"/>
              </w:rPr>
              <w:t xml:space="preserve">            </w:t>
            </w:r>
            <w:r>
              <w:rPr>
                <w:rFonts w:hint="eastAsia" w:ascii="华文中宋" w:hAnsi="华文中宋" w:eastAsia="华文中宋"/>
                <w:color w:val="000000"/>
                <w:spacing w:val="-2"/>
                <w:sz w:val="28"/>
              </w:rPr>
              <w:t>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18416F3C">
            <w:pPr>
              <w:spacing w:line="240" w:lineRule="exact"/>
              <w:rPr>
                <w:rFonts w:hint="eastAsia" w:ascii="仿宋" w:hAnsi="仿宋" w:eastAsia="仿宋" w:cs="仿宋"/>
                <w:color w:val="000000"/>
                <w:sz w:val="18"/>
                <w:szCs w:val="18"/>
              </w:rPr>
            </w:pPr>
          </w:p>
          <w:p w14:paraId="5DF11F77">
            <w:pPr>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14:paraId="30942D31">
      <w:pPr>
        <w:rPr>
          <w:rFonts w:hint="eastAsi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小标宋简体">
    <w:panose1 w:val="02000000000000000000"/>
    <w:charset w:val="86"/>
    <w:family w:val="script"/>
    <w:pitch w:val="default"/>
    <w:sig w:usb0="00000001" w:usb1="08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E4A53"/>
    <w:rsid w:val="215F796A"/>
    <w:rsid w:val="28C0339E"/>
    <w:rsid w:val="291819B2"/>
    <w:rsid w:val="33363900"/>
    <w:rsid w:val="3B42338B"/>
    <w:rsid w:val="4CA94913"/>
    <w:rsid w:val="5998290B"/>
    <w:rsid w:val="5D250E1A"/>
    <w:rsid w:val="6A6A48D1"/>
    <w:rsid w:val="70CD2B43"/>
    <w:rsid w:val="73F26870"/>
    <w:rsid w:val="77490718"/>
    <w:rsid w:val="7D874C97"/>
    <w:rsid w:val="7F330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74cab8f5-0f90-444b-b359-fe52169d910a</errorID>
      <errorWord>(</errorWord>
      <group>L1_Format</group>
      <groupName>格式问题</groupName>
      <ability>L2_HalfPunc</ability>
      <abilityName>全半角检查</abilityName>
      <candidateList>
        <item>（</item>
      </candidateList>
      <explain>文本全半角错误。</explain>
      <paraID>5609971C</paraID>
      <start>31</start>
      <end>32</end>
      <status>unmodified</status>
      <modifiedWord/>
      <trackRevisions>false</trackRevisions>
    </reviewItem>
    <reviewItem>
      <errorID>cf1a36e3-95a5-49ba-85e0-9efd47b45895</errorID>
      <errorWord>)(</errorWord>
      <group>L1_Format</group>
      <groupName>格式问题</groupName>
      <ability>L2_HalfPunc</ability>
      <abilityName>全半角检查</abilityName>
      <candidateList>
        <item>）（</item>
      </candidateList>
      <explain>文本全半角错误。</explain>
      <paraID>5609971C</paraID>
      <start>33</start>
      <end>35</end>
      <status>unmodified</status>
      <modifiedWord/>
      <trackRevisions>false</trackRevisions>
    </reviewItem>
    <reviewItem>
      <errorID>006d1738-d8aa-4549-8be9-a5a848d4baf3</errorID>
      <errorWord>)</errorWord>
      <group>L1_Format</group>
      <groupName>格式问题</groupName>
      <ability>L2_HalfPunc</ability>
      <abilityName>全半角检查</abilityName>
      <candidateList>
        <item>）</item>
      </candidateList>
      <explain>文本全半角错误。</explain>
      <paraID>5609971C</paraID>
      <start>36</start>
      <end>37</end>
      <status>unmodified</status>
      <modifiedWord/>
      <trackRevisions>false</trackRevisions>
    </reviewItem>
    <reviewItem>
      <errorID>f4dd046f-823a-494e-8a05-74d563f84021</errorID>
      <errorWord>(</errorWord>
      <group>L1_Format</group>
      <groupName>格式问题</groupName>
      <ability>L2_HalfPunc</ability>
      <abilityName>全半角检查</abilityName>
      <candidateList>
        <item>（</item>
      </candidateList>
      <explain>文本全半角错误。</explain>
      <paraID>755233F1</paraID>
      <start>24</start>
      <end>25</end>
      <status>unmodified</status>
      <modifiedWord/>
      <trackRevisions>false</trackRevisions>
    </reviewItem>
    <reviewItem>
      <errorID>5f5ce307-01b8-4647-b1ea-5d4088a44c4e</errorID>
      <errorWord>)</errorWord>
      <group>L1_Format</group>
      <groupName>格式问题</groupName>
      <ability>L2_HalfPunc</ability>
      <abilityName>全半角检查</abilityName>
      <candidateList>
        <item>）</item>
      </candidateList>
      <explain>文本全半角错误。</explain>
      <paraID>755233F1</paraID>
      <start>27</start>
      <end>28</end>
      <status>unmodified</status>
      <modifiedWord/>
      <trackRevisions>false</trackRevisions>
    </reviewItem>
    <reviewItem>
      <errorID>a0483ecb-3a0c-4aa7-893e-eafedd4376f9</errorID>
      <errorWord>(</errorWord>
      <group>L1_Format</group>
      <groupName>格式问题</groupName>
      <ability>L2_HalfPunc</ability>
      <abilityName>全半角检查</abilityName>
      <candidateList>
        <item>（</item>
      </candidateList>
      <explain>文本全半角错误。</explain>
      <paraID>755233F1</paraID>
      <start>235</start>
      <end>236</end>
      <status>unmodified</status>
      <modifiedWord/>
      <trackRevisions>false</trackRevisions>
    </reviewItem>
    <reviewItem>
      <errorID>9ca869e9-04f0-4878-b0d9-fa2feb5345c8</errorID>
      <errorWord>)</errorWord>
      <group>L1_Format</group>
      <groupName>格式问题</groupName>
      <ability>L2_HalfPunc</ability>
      <abilityName>全半角检查</abilityName>
      <candidateList>
        <item>）</item>
      </candidateList>
      <explain>文本全半角错误。</explain>
      <paraID>755233F1</paraID>
      <start>240</start>
      <end>241</end>
      <status>unmodified</status>
      <modifiedWord/>
      <trackRevisions>false</trackRevisions>
    </reviewItem>
    <reviewItem>
      <errorID>4afd4754-9ca4-40fb-a619-ae456daad56e</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755233F1</paraID>
      <start>261</start>
      <end>262</end>
      <status>unmodified</status>
      <modifiedWord/>
      <trackRevisions>false</trackRevisions>
    </reviewItem>
    <reviewItem>
      <errorID>f1ff2f9c-0ef8-47bd-b4e2-56ee96d9a833</errorID>
      <errorWord>"</errorWord>
      <group>L1_Format</group>
      <groupName>格式问题</groupName>
      <ability>L2_HalfPunc</ability>
      <abilityName>全半角检查</abilityName>
      <candidateList>
        <item>”</item>
      </candidateList>
      <explain>文本全半角错误。</explain>
      <paraID>755233F1</paraID>
      <start>266</start>
      <end>267</end>
      <status>unmodified</status>
      <modifiedWord/>
      <trackRevisions>false</trackRevisions>
    </reviewItem>
    <reviewItem>
      <errorID>b5df4b41-bfef-483e-9b2e-9e6e0634df91</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755233F1</paraID>
      <start>276</start>
      <end>277</end>
      <status>unmodified</status>
      <modifiedWord/>
      <trackRevisions>false</trackRevisions>
    </reviewItem>
    <reviewItem>
      <errorID>c26f1a9b-a662-4974-8077-dc5012caf3a4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755233F1</paraID>
      <start>281</start>
      <end>282</end>
      <status>unmodified</status>
      <modifiedWord/>
      <trackRevisions>false</trackRevisions>
    </reviewItem>
    <reviewItem>
      <errorID>3fb68f14-b519-4dd3-927e-ccfc2d440464</errorID>
      <errorWord>详实</errorWord>
      <group>L1_Word</group>
      <groupName>字词问题</groupName>
      <ability>L2_Typo</ability>
      <abilityName>字词错误</abilityName>
      <candidateList>
        <item>翔实</item>
      </candidateList>
      <explain/>
      <paraID>31875D0E</paraID>
      <start>200</start>
      <end>202</end>
      <status>unmodified</status>
      <modifiedWord/>
      <trackRevisions>false</trackRevisions>
    </reviewItem>
  </reviewItems>
  <config/>
</contractReview>
</file>

<file path=customXml/itemProps1.xml><?xml version="1.0" encoding="utf-8"?>
<ds:datastoreItem xmlns:ds="http://schemas.openxmlformats.org/officeDocument/2006/customXml" ds:itemID="{aaffc08b-5668-4d19-ba55-2922ac41f521}">
  <ds:schemaRefs/>
</ds:datastoreItem>
</file>

<file path=docProps/app.xml><?xml version="1.0" encoding="utf-8"?>
<Properties xmlns="http://schemas.openxmlformats.org/officeDocument/2006/extended-properties" xmlns:vt="http://schemas.openxmlformats.org/officeDocument/2006/docPropsVTypes">
  <Template>Normal.dotm</Template>
  <Pages>2</Pages>
  <Words>943</Words>
  <Characters>1335</Characters>
  <Lines>0</Lines>
  <Paragraphs>0</Paragraphs>
  <TotalTime>12</TotalTime>
  <ScaleCrop>false</ScaleCrop>
  <LinksUpToDate>false</LinksUpToDate>
  <CharactersWithSpaces>1460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杨</cp:lastModifiedBy>
  <dcterms:modified xsi:type="dcterms:W3CDTF">2026-04-20T06:48:54Z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eyJoZGlkIjoiYzk0NzRhMTdkZGYwZDMwYWY2N2FhM2ZjYzA5YWMzNmYiLCJ1c2VySWQiOiI0NDcyODMxMjUifQ==</vt:lpwstr>
  </property>
  <property fmtid="{D5CDD505-2E9C-101B-9397-08002B2CF9AE}" pid="4" name="ICV">
    <vt:lpwstr>D9EA4CF95736449D897CA1F6D46904F2_13</vt:lpwstr>
  </property>
</Properties>
</file>