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C2824"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中国新闻奖参评作品推荐表</w:t>
      </w:r>
    </w:p>
    <w:tbl>
      <w:tblPr>
        <w:tblStyle w:val="4"/>
        <w:tblW w:w="98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14:paraId="18D6E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1002" w:type="dxa"/>
            <w:vAlign w:val="center"/>
          </w:tcPr>
          <w:p w14:paraId="5ABEFC2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>
            <w:pPr>
              <w:spacing w:line="2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bookmarkStart w:id="0" w:name="_GoBack"/>
            <w:r>
              <w:rPr>
                <w:rFonts w:hint="eastAsia" w:ascii="宋体" w:hAnsi="宋体"/>
                <w:color w:val="000000"/>
                <w:sz w:val="24"/>
                <w:szCs w:val="24"/>
              </w:rPr>
              <w:t>战沙海筑绿色长城</w:t>
            </w:r>
            <w:bookmarkEnd w:id="0"/>
          </w:p>
        </w:tc>
        <w:tc>
          <w:tcPr>
            <w:tcW w:w="1869" w:type="dxa"/>
            <w:gridSpan w:val="3"/>
            <w:vAlign w:val="center"/>
          </w:tcPr>
          <w:p w14:paraId="7C40CD7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</w:t>
            </w:r>
          </w:p>
          <w:p w14:paraId="67D32AAB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重大主题报道</w:t>
            </w:r>
          </w:p>
        </w:tc>
      </w:tr>
      <w:tr w14:paraId="107BA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02" w:type="dxa"/>
            <w:vMerge w:val="restart"/>
            <w:vAlign w:val="center"/>
          </w:tcPr>
          <w:p w14:paraId="1B56B98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00时30分00秒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00时30分00秒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00时30分00秒</w:t>
            </w:r>
          </w:p>
        </w:tc>
        <w:tc>
          <w:tcPr>
            <w:tcW w:w="1869" w:type="dxa"/>
            <w:gridSpan w:val="3"/>
            <w:vAlign w:val="center"/>
          </w:tcPr>
          <w:p w14:paraId="28ADC9C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>
            <w:pPr>
              <w:spacing w:line="2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专题</w:t>
            </w:r>
          </w:p>
        </w:tc>
      </w:tr>
      <w:tr w14:paraId="664E6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02" w:type="dxa"/>
            <w:vMerge w:val="continue"/>
            <w:vAlign w:val="center"/>
          </w:tcPr>
          <w:p w14:paraId="182ED6A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 w:val="continue"/>
            <w:vAlign w:val="center"/>
          </w:tcPr>
          <w:p w14:paraId="57ECECED">
            <w:pPr>
              <w:spacing w:line="400" w:lineRule="exac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中文</w:t>
            </w:r>
          </w:p>
        </w:tc>
      </w:tr>
      <w:tr w14:paraId="55C6A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5" w:type="dxa"/>
            <w:gridSpan w:val="3"/>
            <w:vAlign w:val="center"/>
          </w:tcPr>
          <w:p w14:paraId="19439FF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  <w:p w14:paraId="0D11EC3E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>
            <w:pPr>
              <w:spacing w:line="26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集体</w:t>
            </w:r>
          </w:p>
        </w:tc>
        <w:tc>
          <w:tcPr>
            <w:tcW w:w="1869" w:type="dxa"/>
            <w:gridSpan w:val="3"/>
            <w:vAlign w:val="center"/>
          </w:tcPr>
          <w:p w14:paraId="42A1653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>
            <w:pPr>
              <w:spacing w:line="26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集体</w:t>
            </w:r>
          </w:p>
        </w:tc>
      </w:tr>
      <w:tr w14:paraId="36B34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1625" w:type="dxa"/>
            <w:gridSpan w:val="3"/>
            <w:vAlign w:val="center"/>
          </w:tcPr>
          <w:p w14:paraId="434EA9A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>
            <w:pPr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新疆生产建设兵团广播电视台</w:t>
            </w:r>
          </w:p>
        </w:tc>
        <w:tc>
          <w:tcPr>
            <w:tcW w:w="1869" w:type="dxa"/>
            <w:gridSpan w:val="3"/>
            <w:vAlign w:val="center"/>
          </w:tcPr>
          <w:p w14:paraId="4A27846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发布端/账号/</w:t>
            </w:r>
          </w:p>
          <w:p w14:paraId="43FFF6E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兵团卫视频道</w:t>
            </w:r>
          </w:p>
        </w:tc>
      </w:tr>
      <w:tr w14:paraId="49468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  <w:jc w:val="center"/>
        </w:trPr>
        <w:tc>
          <w:tcPr>
            <w:tcW w:w="1625" w:type="dxa"/>
            <w:gridSpan w:val="3"/>
            <w:vAlign w:val="center"/>
          </w:tcPr>
          <w:p w14:paraId="422833B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1B079C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>
            <w:pPr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兵团卫视频道午间14点-14点30分时段、晚间21点30分-22点时段</w:t>
            </w:r>
          </w:p>
        </w:tc>
        <w:tc>
          <w:tcPr>
            <w:tcW w:w="1869" w:type="dxa"/>
            <w:gridSpan w:val="3"/>
            <w:vAlign w:val="center"/>
          </w:tcPr>
          <w:p w14:paraId="3D9D3F4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发布</w:t>
            </w:r>
          </w:p>
          <w:p w14:paraId="7D93ADD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>
            <w:pPr>
              <w:spacing w:line="26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2025年06月05日12时00分 到 2025年06月10日12时00分</w:t>
            </w:r>
          </w:p>
        </w:tc>
      </w:tr>
      <w:tr w14:paraId="1EF52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5" w:type="dxa"/>
            <w:gridSpan w:val="3"/>
            <w:vAlign w:val="center"/>
          </w:tcPr>
          <w:p w14:paraId="228BE41A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新媒体</w:t>
            </w:r>
          </w:p>
          <w:p w14:paraId="3D8C7415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作品链接</w:t>
            </w:r>
          </w:p>
        </w:tc>
        <w:tc>
          <w:tcPr>
            <w:tcW w:w="3734" w:type="dxa"/>
            <w:gridSpan w:val="3"/>
            <w:vAlign w:val="center"/>
          </w:tcPr>
          <w:p w14:paraId="6B0A2C4E">
            <w:pPr>
              <w:spacing w:line="4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75FBEBF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是否为</w:t>
            </w:r>
          </w:p>
          <w:p w14:paraId="33244589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>
            <w:pPr>
              <w:spacing w:line="4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否</w:t>
            </w:r>
          </w:p>
        </w:tc>
      </w:tr>
      <w:tr w14:paraId="42231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  <w:p w14:paraId="52638F9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09CD690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60EA25B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70974FD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  <w:p w14:paraId="6E55EE5A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作品立足国家生态安全战略全局，历时七个月精心策划制作，紧扣习近平总书记召开“加强荒漠化综合防治和推进‘三北’等重点生态工程建设座谈会”两周年、新疆维吾尔自治区成立 70 周年、世界环境日三重重要时间节点。作品以兵团 70多年防沙治沙用沙的奋斗历程和丰硕成果为主线，创新运用 XR 技术还原治沙固沙现场实景，把国家荒漠化防治宏大生态命题，打造为兼具史料价值、时代价值与人文温度的优质作品，生动诠释了国家治沙战略中独具特色、可复制可推广的兵团治理模式。作品创新构建“6+6+N”全媒体传播格局，以 6集特别节目为牵引，配套系列报道（6篇）和N个新媒体作品（35 个短视频、6 组长图、1 个 H5 ），大小屏联动矩阵式传播，全网阅读量突破3200万。</w:t>
            </w:r>
          </w:p>
        </w:tc>
      </w:tr>
      <w:tr w14:paraId="1F7FF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3" w:hRule="atLeast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419DB12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441E13E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3678895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4AF17743">
            <w:pPr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战沙海筑绿色长城 第一集：https://weibo.com/3767561485/Pv7F27HAL ；</w:t>
            </w:r>
          </w:p>
          <w:p w14:paraId="14A4EEC7">
            <w:pPr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第二集：https://weibo.com/3767561485/Pvh5x7y2e ；</w:t>
            </w:r>
          </w:p>
          <w:p w14:paraId="19799B3A">
            <w:pPr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第三集：https://weibo.com/3767561485/Pvqw1CmtQ；</w:t>
            </w:r>
          </w:p>
        </w:tc>
      </w:tr>
      <w:tr w14:paraId="36A3D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exact"/>
          <w:jc w:val="center"/>
        </w:trPr>
        <w:tc>
          <w:tcPr>
            <w:tcW w:w="1077" w:type="dxa"/>
            <w:gridSpan w:val="2"/>
            <w:vMerge w:val="continue"/>
            <w:vAlign w:val="center"/>
          </w:tcPr>
          <w:p w14:paraId="1E3CC7D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14D9DB8D"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>
            <w:pPr>
              <w:spacing w:line="280" w:lineRule="exact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2000万</w:t>
            </w:r>
          </w:p>
        </w:tc>
        <w:tc>
          <w:tcPr>
            <w:tcW w:w="1134" w:type="dxa"/>
            <w:gridSpan w:val="2"/>
            <w:vAlign w:val="center"/>
          </w:tcPr>
          <w:p w14:paraId="3720AEC7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19381E69"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1159" w:type="dxa"/>
            <w:gridSpan w:val="2"/>
            <w:vAlign w:val="center"/>
          </w:tcPr>
          <w:p w14:paraId="1C3A1FE3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vAlign w:val="center"/>
          </w:tcPr>
          <w:p w14:paraId="3EAB920B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3200</w:t>
            </w:r>
          </w:p>
        </w:tc>
      </w:tr>
      <w:tr w14:paraId="14526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118D2827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4BEC927E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4BFAC0E1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56A3A5D5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0020F66">
            <w:pPr>
              <w:spacing w:line="340" w:lineRule="exact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作品是立足国家生态安全战略全局、深入贯彻落实习近平生态文明思想、服务国家 “三北” 等重点生态工程建设大局的重大主题报道精品。节目播出后，央广网、新华网客户端等中央媒体、20 家省级媒体及国家林业和草原局官方平台集中转载，兵团 14 个师市融媒体中心全平台推送；全网热度持续攀升，微博话题“新疆兵团在风沙线上书写绿色奇迹”位居乌鲁木齐同城榜首位。节目收视与美誉度双高，跻身全国热播电视融合传播指数榜前十，实现政治性、思想性、新闻性、艺术性有机统一。</w:t>
            </w:r>
          </w:p>
          <w:p w14:paraId="1D1D5B45">
            <w:pPr>
              <w:spacing w:line="360" w:lineRule="exact"/>
              <w:ind w:firstLine="3864" w:firstLineChars="1400"/>
              <w:rPr>
                <w:rFonts w:hint="eastAsia" w:ascii="华文中宋" w:hAnsi="华文中宋" w:eastAsia="华文中宋"/>
                <w:spacing w:val="-2"/>
                <w:sz w:val="28"/>
              </w:rPr>
            </w:pPr>
          </w:p>
          <w:p w14:paraId="7E29C29C">
            <w:pPr>
              <w:wordWrap w:val="0"/>
              <w:spacing w:line="360" w:lineRule="exact"/>
              <w:jc w:val="right"/>
              <w:rPr>
                <w:rFonts w:hint="eastAsia" w:ascii="华文中宋" w:hAnsi="华文中宋" w:eastAsia="华文中宋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pacing w:val="-2"/>
                <w:sz w:val="28"/>
              </w:rPr>
              <w:t>签名</w:t>
            </w:r>
            <w:r>
              <w:rPr>
                <w:rFonts w:hint="eastAsia" w:ascii="华文中宋" w:hAnsi="华文中宋" w:eastAsia="华文中宋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spacing w:val="-2"/>
                <w:sz w:val="28"/>
              </w:rPr>
              <w:t xml:space="preserve">：                    </w:t>
            </w:r>
          </w:p>
          <w:p w14:paraId="0ED9A5B6"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</w:t>
            </w:r>
            <w:r>
              <w:rPr>
                <w:rFonts w:hint="eastAsia" w:ascii="华文中宋" w:hAnsi="华文中宋" w:eastAsia="华文中宋"/>
                <w:sz w:val="28"/>
              </w:rPr>
              <w:t>2026</w:t>
            </w:r>
            <w:r>
              <w:rPr>
                <w:rFonts w:ascii="华文中宋" w:hAnsi="华文中宋" w:eastAsia="华文中宋"/>
                <w:sz w:val="28"/>
                <w:u w:color="auto"/>
              </w:rPr>
              <w:t>年    月    日</w:t>
            </w:r>
          </w:p>
        </w:tc>
      </w:tr>
    </w:tbl>
    <w:p w14:paraId="2CE7649F">
      <w:pPr>
        <w:widowControl/>
        <w:jc w:val="left"/>
      </w:pPr>
      <w:r>
        <w:br w:type="page"/>
      </w:r>
    </w:p>
    <w:p w14:paraId="440C02BA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集体人员名单</w:t>
      </w:r>
    </w:p>
    <w:tbl>
      <w:tblPr>
        <w:tblStyle w:val="4"/>
        <w:tblW w:w="10065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8222"/>
      </w:tblGrid>
      <w:tr w14:paraId="47104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43" w:type="dxa"/>
            <w:vAlign w:val="center"/>
          </w:tcPr>
          <w:p w14:paraId="1BD160AE">
            <w:pPr>
              <w:spacing w:before="80" w:after="8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8222" w:type="dxa"/>
            <w:vAlign w:val="center"/>
          </w:tcPr>
          <w:p w14:paraId="4A76B526">
            <w:pPr>
              <w:spacing w:before="80" w:after="80" w:line="288" w:lineRule="auto"/>
              <w:rPr>
                <w:rFonts w:hint="eastAsia" w:ascii="仿宋" w:hAnsi="仿宋" w:eastAsia="仿宋" w:cs="仿宋"/>
                <w:color w:val="000000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战沙海筑绿色长城</w:t>
            </w:r>
          </w:p>
        </w:tc>
      </w:tr>
      <w:tr w14:paraId="7CED2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43" w:type="dxa"/>
            <w:vAlign w:val="center"/>
          </w:tcPr>
          <w:p w14:paraId="1C50742D">
            <w:pPr>
              <w:spacing w:before="80" w:after="8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 w14:paraId="5585929A">
            <w:pPr>
              <w:spacing w:before="80" w:after="8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8222" w:type="dxa"/>
            <w:vAlign w:val="center"/>
          </w:tcPr>
          <w:p w14:paraId="0055F6E4">
            <w:pPr>
              <w:spacing w:before="80" w:after="80" w:line="288" w:lineRule="auto"/>
              <w:rPr>
                <w:rFonts w:hint="eastAsia" w:ascii="仿宋" w:hAnsi="仿宋" w:eastAsia="仿宋" w:cs="仿宋"/>
                <w:color w:val="000000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邓丽慧、孟凡磊、孙英、王志明、杜鹃、李蓉蓉、陈成、郭锦、沈超、 陆冠臣、李雪琴、毛令筠、贺孜孜、王丽芳、金付生、祖丽飞艳、苗羽莹、赵瑞、嘉央拉姆、张诗年、张超、何万昊、孟利军、刘鹏翔、李凌昊、王程翔、吴璐、田宵睿、李方圆、陈强、杨齐、李虹、孟庆博、廖芯仪、苏婉婷、田雪莲、牛佳妮、王伟华、晏翔、王雪飞、耿芳芳、张红</w:t>
            </w:r>
          </w:p>
        </w:tc>
      </w:tr>
      <w:tr w14:paraId="2C880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43" w:type="dxa"/>
            <w:vAlign w:val="center"/>
          </w:tcPr>
          <w:p w14:paraId="65762768">
            <w:pPr>
              <w:spacing w:before="80" w:after="8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编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辑</w:t>
            </w:r>
          </w:p>
        </w:tc>
        <w:tc>
          <w:tcPr>
            <w:tcW w:w="8222" w:type="dxa"/>
            <w:vAlign w:val="center"/>
          </w:tcPr>
          <w:p w14:paraId="00D2A81D">
            <w:pPr>
              <w:spacing w:before="80" w:after="80" w:line="288" w:lineRule="auto"/>
              <w:rPr>
                <w:rFonts w:hint="eastAsia" w:ascii="仿宋" w:hAnsi="仿宋" w:eastAsia="仿宋" w:cs="仿宋"/>
                <w:color w:val="000000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邓丽慧、孟凡磊、孙英、王志明、杜鹃、李蓉蓉、陈成、郭锦、沈超、陆冠臣、李雪琴、毛令筠、贺孜孜、王丽芳、金付生、祖丽飞艳、苗羽莹、赵瑞、嘉央拉姆、张诗年、张超、何万昊、孟利军、刘鹏翔、李凌昊、王程翔、吴璐、田宵睿、李方圆、陈强、杨齐、李虹、孟庆博、廖芯仪、苏婉婷、田雪莲、牛佳妮、王伟华、晏翔、王雪飞、耿芳芳、张红</w:t>
            </w:r>
          </w:p>
        </w:tc>
      </w:tr>
    </w:tbl>
    <w:p w14:paraId="3FE8546E">
      <w:r>
        <w:rPr>
          <w:rFonts w:hint="eastAsia"/>
        </w:rPr>
        <w:br w:type="page"/>
      </w:r>
    </w:p>
    <w:p w14:paraId="4EFBCE7C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  <w:t>中国新闻奖集纳式作品目录</w:t>
      </w:r>
    </w:p>
    <w:tbl>
      <w:tblPr>
        <w:tblStyle w:val="4"/>
        <w:tblW w:w="9870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63"/>
        <w:gridCol w:w="2336"/>
        <w:gridCol w:w="1134"/>
        <w:gridCol w:w="1134"/>
        <w:gridCol w:w="1418"/>
        <w:gridCol w:w="1423"/>
        <w:gridCol w:w="1002"/>
      </w:tblGrid>
      <w:tr w14:paraId="513455FC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23" w:type="dxa"/>
            <w:gridSpan w:val="2"/>
            <w:tcBorders>
              <w:bottom w:val="single" w:color="auto" w:sz="4" w:space="0"/>
            </w:tcBorders>
            <w:vAlign w:val="center"/>
          </w:tcPr>
          <w:p w14:paraId="2D2D52A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8447" w:type="dxa"/>
            <w:gridSpan w:val="6"/>
            <w:tcBorders>
              <w:bottom w:val="single" w:color="auto" w:sz="4" w:space="0"/>
            </w:tcBorders>
            <w:vAlign w:val="center"/>
          </w:tcPr>
          <w:p w14:paraId="3EC97257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战沙海筑绿色长城</w:t>
            </w:r>
          </w:p>
        </w:tc>
      </w:tr>
      <w:tr w14:paraId="3C06C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39157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BACEB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585F1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04ED6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D2AF4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5A9DB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237E2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0EEF0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A20C1A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B721E0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绿色启航——兵团治沙的初心与使命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9B85D0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专题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694492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8305字；30分00秒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785DDF">
            <w:pPr>
              <w:snapToGri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2025-06-05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B5FCC4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兵团卫视频道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AED35B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代表作</w:t>
            </w:r>
          </w:p>
        </w:tc>
      </w:tr>
      <w:tr w14:paraId="15ADA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DDF575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9FAA04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锁边行动——兵地共筑塔克拉玛干沙漠边缘绿色防线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4F4B79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专题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193EBB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8552字；30分00秒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C5D797">
            <w:pPr>
              <w:snapToGri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2025-06-06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ADC843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兵团卫视频道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4A3CBB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代表作</w:t>
            </w:r>
          </w:p>
        </w:tc>
      </w:tr>
      <w:tr w14:paraId="761C1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DA7C2C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D4DE4E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科技引领——书写治沙新篇章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96F18E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专题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865E74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8719字；30分00秒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E8A168">
            <w:pPr>
              <w:snapToGri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2025-06-07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C277A0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兵团卫视频道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AB045E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代表作</w:t>
            </w:r>
          </w:p>
        </w:tc>
      </w:tr>
      <w:tr w14:paraId="18C8E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05503D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E8DA90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生态经济——荒漠生金之路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20CE64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专题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30CD67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8880字；30分00秒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FDC295">
            <w:pPr>
              <w:snapToGri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2025-06-08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4D338D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兵团卫视频道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765EFF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1B1C0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7E2C5D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88B7DA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人文之美——兵团精神传承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40F8EB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专题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255F9F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7920字；30分00秒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8B893E">
            <w:pPr>
              <w:snapToGri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2025-06-09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021B31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兵团卫视频道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D190BA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1CD23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7C1C46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940174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绿色未来——兵团治沙的展望与愿景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E72B01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专题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734C14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8783字；30分00秒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0E62C2">
            <w:pPr>
              <w:snapToGri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2025-06-10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37DA8C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兵团卫视频道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FA1102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</w:tbl>
    <w:p w14:paraId="33BC7BDC"/>
    <w:p w14:paraId="745CD0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17243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B0405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3732F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A3C5582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8">
    <w:name w:val="Revision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1404</Words>
  <Characters>1657</Characters>
  <Lines>13</Lines>
  <Paragraphs>3</Paragraphs>
  <TotalTime>16</TotalTime>
  <ScaleCrop>false</ScaleCrop>
  <LinksUpToDate>false</LinksUpToDate>
  <CharactersWithSpaces>1768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2025-03-26T02:31:00Z</dcterms:created>
  <dc:creator>WPS_1619769521</dc:creator>
  <cp:lastModifiedBy>°苗阿糖°</cp:lastModifiedBy>
  <dcterms:modified xsi:type="dcterms:W3CDTF">2026-06-03T09:29:28Z</dcterms:modified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DFC3A86650FA4602B970839E55ACB9E6_13</vt:lpwstr>
  </property>
  <property fmtid="{D5CDD505-2E9C-101B-9397-08002B2CF9AE}" pid="4" name="KSOTemplateDocerSaveRecord">
    <vt:lpwstr>eyJoZGlkIjoiMzRlZGMyMzI2ZjYwNjA4ZGVhMjY0OGUwNjFjNDIzZmQiLCJ1c2VySWQiOiIyNDczOTk1MzUifQ==</vt:lpwstr>
  </property>
</Properties>
</file>